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326866B7">
      <w:pPr>
        <w:pStyle w:val="style0"/>
        <w:rPr>
          <w:rFonts w:hint="eastAsia"/>
          <w:lang w:eastAsia="zh-CN"/>
        </w:rPr>
      </w:pPr>
      <w:bookmarkStart w:id="0" w:name="_GoBack"/>
      <w:bookmarkEnd w:id="0"/>
    </w:p>
    <w:p w14:paraId="BE419734">
      <w:pPr>
        <w:pStyle w:val="style0"/>
        <w:rPr>
          <w:rFonts w:hint="eastAsia"/>
          <w:lang w:eastAsia="zh-CN"/>
        </w:rPr>
      </w:pPr>
      <w:r>
        <w:rPr>
          <w:rFonts w:hint="eastAsia"/>
          <w:lang w:eastAsia="zh-CN"/>
        </w:rPr>
        <w:t>数字心电图机</w:t>
      </w:r>
    </w:p>
    <w:p w14:paraId="11D7607D">
      <w:pPr>
        <w:pStyle w:val="style0"/>
        <w:rPr>
          <w:rFonts w:hint="eastAsia"/>
          <w:lang w:eastAsia="zh-CN"/>
        </w:rPr>
      </w:pPr>
      <w:r>
        <w:rPr>
          <w:rFonts w:hint="default"/>
          <w:lang w:val="en-US" w:eastAsia="zh-CN"/>
        </w:rPr>
        <w:t>1</w:t>
      </w:r>
      <w:r>
        <w:rPr>
          <w:rFonts w:hint="eastAsia"/>
          <w:lang w:eastAsia="zh-CN"/>
        </w:rPr>
        <w:t>提供自带热敏打印功能；</w:t>
      </w:r>
    </w:p>
    <w:p w14:paraId="FF1E67C8">
      <w:pPr>
        <w:pStyle w:val="style0"/>
        <w:rPr>
          <w:rFonts w:hint="eastAsia"/>
          <w:lang w:eastAsia="zh-CN"/>
        </w:rPr>
      </w:pPr>
      <w:r>
        <w:rPr>
          <w:rFonts w:hint="default"/>
          <w:lang w:val="en-US" w:eastAsia="zh-CN"/>
        </w:rPr>
        <w:t>2</w:t>
      </w:r>
      <w:r>
        <w:rPr>
          <w:rFonts w:hint="eastAsia"/>
          <w:lang w:eastAsia="zh-CN"/>
        </w:rPr>
        <w:t>采集方式：12、18导联同步采集；</w:t>
      </w:r>
    </w:p>
    <w:p w14:paraId="9CD39E94">
      <w:pPr>
        <w:pStyle w:val="style0"/>
        <w:rPr>
          <w:rFonts w:hint="eastAsia"/>
          <w:lang w:eastAsia="zh-CN"/>
        </w:rPr>
      </w:pPr>
      <w:r>
        <w:rPr>
          <w:rFonts w:hint="default"/>
          <w:lang w:val="en-US" w:eastAsia="zh-CN"/>
        </w:rPr>
        <w:t>3</w:t>
      </w:r>
      <w:r>
        <w:rPr>
          <w:rFonts w:hint="eastAsia"/>
          <w:lang w:eastAsia="zh-CN"/>
        </w:rPr>
        <w:t xml:space="preserve">输入阻抗：≥121MΩ， </w:t>
      </w:r>
    </w:p>
    <w:p w14:paraId="2CBDE4CA">
      <w:pPr>
        <w:pStyle w:val="style0"/>
        <w:rPr>
          <w:rFonts w:hint="eastAsia"/>
          <w:lang w:eastAsia="zh-CN"/>
        </w:rPr>
      </w:pPr>
      <w:r>
        <w:rPr>
          <w:rFonts w:hint="default"/>
          <w:lang w:val="en-US" w:eastAsia="zh-CN"/>
        </w:rPr>
        <w:t>4</w:t>
      </w:r>
      <w:r>
        <w:rPr>
          <w:rFonts w:hint="eastAsia"/>
          <w:lang w:eastAsia="zh-CN"/>
        </w:rPr>
        <w:t>共模抑制比：≧100dB；</w:t>
      </w:r>
    </w:p>
    <w:p w14:paraId="3AB64EA9">
      <w:pPr>
        <w:pStyle w:val="style0"/>
        <w:rPr>
          <w:rFonts w:hint="eastAsia"/>
          <w:lang w:eastAsia="zh-CN"/>
        </w:rPr>
      </w:pPr>
      <w:r>
        <w:rPr>
          <w:rFonts w:hint="default"/>
          <w:lang w:val="en-US" w:eastAsia="zh-CN"/>
        </w:rPr>
        <w:t>5</w:t>
      </w:r>
      <w:r>
        <w:rPr>
          <w:rFonts w:hint="eastAsia"/>
          <w:lang w:eastAsia="zh-CN"/>
        </w:rPr>
        <w:t>频率和脉冲响应范围：0.05-500Hz；</w:t>
      </w:r>
    </w:p>
    <w:p w14:paraId="63C62155">
      <w:pPr>
        <w:pStyle w:val="style0"/>
        <w:rPr>
          <w:rFonts w:hint="eastAsia"/>
          <w:lang w:eastAsia="zh-CN"/>
        </w:rPr>
      </w:pPr>
      <w:r>
        <w:rPr>
          <w:rFonts w:hint="default"/>
          <w:lang w:val="en-US" w:eastAsia="zh-CN"/>
        </w:rPr>
        <w:t>6</w:t>
      </w:r>
      <w:r>
        <w:rPr>
          <w:rFonts w:hint="eastAsia"/>
          <w:lang w:eastAsia="zh-CN"/>
        </w:rPr>
        <w:t>耐极化电压：在±1100mV直流极化电压下，灵敏度变化不超过±5%</w:t>
      </w:r>
    </w:p>
    <w:p w14:paraId="1307379A">
      <w:pPr>
        <w:pStyle w:val="style0"/>
        <w:rPr>
          <w:rFonts w:hint="eastAsia"/>
          <w:lang w:eastAsia="zh-CN"/>
        </w:rPr>
      </w:pPr>
      <w:r>
        <w:rPr>
          <w:rFonts w:hint="default"/>
          <w:lang w:val="en-US" w:eastAsia="zh-CN"/>
        </w:rPr>
        <w:t>7</w:t>
      </w:r>
      <w:r>
        <w:rPr>
          <w:rFonts w:hint="eastAsia"/>
          <w:lang w:eastAsia="zh-CN"/>
        </w:rPr>
        <w:t>灵敏度（增益）：5mm/mV、10mm/mV、20mm/mV,误差不超过±5%；</w:t>
      </w:r>
    </w:p>
    <w:p w14:paraId="1C3E7AA7">
      <w:pPr>
        <w:pStyle w:val="style0"/>
        <w:rPr>
          <w:rFonts w:hint="eastAsia"/>
          <w:lang w:eastAsia="zh-CN"/>
        </w:rPr>
      </w:pPr>
      <w:r>
        <w:rPr>
          <w:rFonts w:hint="default"/>
          <w:lang w:val="en-US" w:eastAsia="zh-CN"/>
        </w:rPr>
        <w:t>8</w:t>
      </w:r>
      <w:r>
        <w:rPr>
          <w:rFonts w:hint="eastAsia"/>
          <w:lang w:eastAsia="zh-CN"/>
        </w:rPr>
        <w:t>走纸速度：12.5mm／s、25mm/s、50mm/s，误差不超过±5%；</w:t>
      </w:r>
    </w:p>
    <w:p w14:paraId="C8C776CA">
      <w:pPr>
        <w:pStyle w:val="style0"/>
        <w:rPr>
          <w:rFonts w:hint="eastAsia"/>
          <w:lang w:eastAsia="zh-CN"/>
        </w:rPr>
      </w:pPr>
      <w:r>
        <w:rPr>
          <w:rFonts w:hint="default"/>
          <w:lang w:val="en-US" w:eastAsia="zh-CN"/>
        </w:rPr>
        <w:t>9</w:t>
      </w:r>
      <w:r>
        <w:rPr>
          <w:rFonts w:hint="eastAsia"/>
          <w:lang w:eastAsia="zh-CN"/>
        </w:rPr>
        <w:t>显示屏：≧10英寸电容式触摸彩色液晶屏，分辨率支持 1280x800像素；</w:t>
      </w:r>
    </w:p>
    <w:p w14:paraId="E58B66E3">
      <w:pPr>
        <w:pStyle w:val="style0"/>
        <w:rPr>
          <w:rFonts w:hint="eastAsia"/>
          <w:lang w:eastAsia="zh-CN"/>
        </w:rPr>
      </w:pPr>
      <w:r>
        <w:rPr>
          <w:rFonts w:hint="default"/>
          <w:lang w:val="en-US" w:eastAsia="zh-CN"/>
        </w:rPr>
        <w:t>10</w:t>
      </w:r>
      <w:r>
        <w:rPr>
          <w:rFonts w:hint="eastAsia"/>
          <w:lang w:eastAsia="zh-CN"/>
        </w:rPr>
        <w:t>心电导联线与主机采用有线方式连接；</w:t>
      </w:r>
    </w:p>
    <w:p w14:paraId="55D17931">
      <w:pPr>
        <w:pStyle w:val="style0"/>
        <w:rPr>
          <w:rFonts w:hint="eastAsia"/>
          <w:lang w:eastAsia="zh-CN"/>
        </w:rPr>
      </w:pPr>
      <w:r>
        <w:rPr>
          <w:rFonts w:hint="default"/>
          <w:lang w:val="en-US" w:eastAsia="zh-CN"/>
        </w:rPr>
        <w:t>11</w:t>
      </w:r>
      <w:r>
        <w:rPr>
          <w:rFonts w:hint="eastAsia"/>
          <w:lang w:eastAsia="zh-CN"/>
        </w:rPr>
        <w:t>支持本机打印热敏纸报告功能，热敏纸规格210mm卷纸，便于无网状态下的单机运行；</w:t>
      </w:r>
    </w:p>
    <w:p w14:paraId="44982E2F">
      <w:pPr>
        <w:pStyle w:val="style0"/>
        <w:rPr>
          <w:rFonts w:hint="eastAsia"/>
          <w:lang w:eastAsia="zh-CN"/>
        </w:rPr>
      </w:pPr>
      <w:r>
        <w:rPr>
          <w:rFonts w:hint="default"/>
          <w:lang w:val="en-US" w:eastAsia="zh-CN"/>
        </w:rPr>
        <w:t>12</w:t>
      </w:r>
      <w:r>
        <w:rPr>
          <w:rFonts w:hint="eastAsia"/>
          <w:lang w:eastAsia="zh-CN"/>
        </w:rPr>
        <w:t>数据存储：内部存储&gt;10000份病例，支持外接SD卡，支持U盘</w:t>
      </w:r>
    </w:p>
    <w:p w14:paraId="B9E12D37">
      <w:pPr>
        <w:pStyle w:val="style0"/>
        <w:rPr>
          <w:rFonts w:hint="eastAsia"/>
          <w:lang w:eastAsia="zh-CN"/>
        </w:rPr>
      </w:pPr>
      <w:r>
        <w:rPr>
          <w:rFonts w:hint="default"/>
          <w:lang w:val="en-US" w:eastAsia="zh-CN"/>
        </w:rPr>
        <w:t>13</w:t>
      </w:r>
      <w:r>
        <w:rPr>
          <w:rFonts w:hint="eastAsia"/>
          <w:lang w:eastAsia="zh-CN"/>
        </w:rPr>
        <w:t>运行、充电、状态、传输四个指示灯，方便医护人员实时掌握设备运行状态；</w:t>
      </w:r>
    </w:p>
    <w:p w14:paraId="42B7EAE2">
      <w:pPr>
        <w:pStyle w:val="style0"/>
        <w:rPr>
          <w:rFonts w:hint="eastAsia"/>
          <w:lang w:eastAsia="zh-CN"/>
        </w:rPr>
      </w:pPr>
      <w:r>
        <w:rPr>
          <w:rFonts w:hint="default"/>
          <w:lang w:val="en-US" w:eastAsia="zh-CN"/>
        </w:rPr>
        <w:t>14</w:t>
      </w:r>
      <w:r>
        <w:rPr>
          <w:rFonts w:hint="eastAsia"/>
          <w:lang w:eastAsia="zh-CN"/>
        </w:rPr>
        <w:t>设备主机上具备隐藏式把手，方便医护人员便携移动；</w:t>
      </w:r>
    </w:p>
    <w:p w14:paraId="A2D95E9E">
      <w:pPr>
        <w:pStyle w:val="style0"/>
        <w:rPr>
          <w:rFonts w:hint="eastAsia"/>
          <w:lang w:eastAsia="zh-CN"/>
        </w:rPr>
      </w:pPr>
      <w:r>
        <w:rPr>
          <w:rFonts w:hint="default"/>
          <w:lang w:val="en-US" w:eastAsia="zh-CN"/>
        </w:rPr>
        <w:t>15</w:t>
      </w:r>
      <w:r>
        <w:rPr>
          <w:rFonts w:hint="eastAsia"/>
          <w:lang w:eastAsia="zh-CN"/>
        </w:rPr>
        <w:t>设备端口：具备1个USB接口（可存储数据、连接扫描枪）；1个SD卡插槽（可存储数据）；1个LAN网络接口；预留1个专用接口；预留1个HDMI专用接口；</w:t>
      </w:r>
    </w:p>
    <w:p w14:paraId="B4CAE2CE">
      <w:pPr>
        <w:pStyle w:val="style0"/>
        <w:rPr>
          <w:rFonts w:hint="eastAsia"/>
          <w:lang w:eastAsia="zh-CN"/>
        </w:rPr>
      </w:pPr>
      <w:r>
        <w:rPr>
          <w:rFonts w:hint="default"/>
          <w:lang w:val="en-US" w:eastAsia="zh-CN"/>
        </w:rPr>
        <w:t>16</w:t>
      </w:r>
      <w:r>
        <w:rPr>
          <w:rFonts w:hint="eastAsia"/>
          <w:lang w:eastAsia="zh-CN"/>
        </w:rPr>
        <w:t>待检查医嘱信息列表显示功能，可在设备显示待检查患者医嘱列表；</w:t>
      </w:r>
    </w:p>
    <w:p w14:paraId="4425E0C3">
      <w:pPr>
        <w:pStyle w:val="style0"/>
        <w:rPr>
          <w:rFonts w:hint="eastAsia"/>
          <w:lang w:eastAsia="zh-CN"/>
        </w:rPr>
      </w:pPr>
      <w:r>
        <w:rPr>
          <w:rFonts w:hint="default"/>
          <w:lang w:val="en-US" w:eastAsia="zh-CN"/>
        </w:rPr>
        <w:t>17</w:t>
      </w:r>
      <w:r>
        <w:rPr>
          <w:rFonts w:hint="eastAsia"/>
          <w:lang w:eastAsia="zh-CN"/>
        </w:rPr>
        <w:t>支持下载心电图报告，并本机热敏打印；</w:t>
      </w:r>
    </w:p>
    <w:p w14:paraId="A3BD911B">
      <w:pPr>
        <w:pStyle w:val="style0"/>
        <w:rPr>
          <w:rFonts w:hint="eastAsia"/>
          <w:lang w:eastAsia="zh-CN"/>
        </w:rPr>
      </w:pPr>
      <w:r>
        <w:rPr>
          <w:rFonts w:hint="default"/>
          <w:lang w:val="en-US" w:eastAsia="zh-CN"/>
        </w:rPr>
        <w:t>18</w:t>
      </w:r>
      <w:r>
        <w:rPr>
          <w:rFonts w:hint="eastAsia"/>
          <w:lang w:eastAsia="zh-CN"/>
        </w:rPr>
        <w:t>WORKLIST功能，可从HIS一键提取待检查患者详细信息，减少手工录入；</w:t>
      </w:r>
    </w:p>
    <w:p w14:paraId="0619D87D">
      <w:pPr>
        <w:pStyle w:val="style0"/>
        <w:rPr>
          <w:rFonts w:hint="eastAsia"/>
          <w:lang w:eastAsia="zh-CN"/>
        </w:rPr>
      </w:pPr>
      <w:r>
        <w:rPr>
          <w:rFonts w:hint="default"/>
          <w:lang w:val="en-US" w:eastAsia="zh-CN"/>
        </w:rPr>
        <w:t>19</w:t>
      </w:r>
      <w:r>
        <w:rPr>
          <w:rFonts w:hint="eastAsia"/>
          <w:lang w:eastAsia="zh-CN"/>
        </w:rPr>
        <w:t>支持心电图采集数据上传功能，在心电图采集完成后，可通过波形回放查看采集质量，确认后可上传至心电会诊中心，可设置自动上传或手动上传模式；</w:t>
      </w:r>
    </w:p>
    <w:p w14:paraId="81F6DFCE">
      <w:pPr>
        <w:pStyle w:val="style0"/>
        <w:rPr>
          <w:rFonts w:hint="eastAsia"/>
          <w:lang w:eastAsia="zh-CN"/>
        </w:rPr>
      </w:pPr>
      <w:r>
        <w:rPr>
          <w:rFonts w:hint="default"/>
          <w:lang w:val="en-US" w:eastAsia="zh-CN"/>
        </w:rPr>
        <w:t>20</w:t>
      </w:r>
      <w:r>
        <w:rPr>
          <w:rFonts w:hint="eastAsia"/>
          <w:lang w:eastAsia="zh-CN"/>
        </w:rPr>
        <w:t>支持心电图报告结论同步功能，在会诊中心诊断完成后，诊断结论可实时同步至本机；</w:t>
      </w:r>
    </w:p>
    <w:p w14:paraId="8A99DEC2">
      <w:pPr>
        <w:pStyle w:val="style0"/>
        <w:rPr>
          <w:rFonts w:hint="eastAsia"/>
          <w:lang w:eastAsia="zh-CN"/>
        </w:rPr>
      </w:pPr>
      <w:r>
        <w:rPr>
          <w:rFonts w:hint="default"/>
          <w:lang w:val="en-US" w:eastAsia="zh-CN"/>
        </w:rPr>
        <w:t>21</w:t>
      </w:r>
      <w:r>
        <w:rPr>
          <w:rFonts w:hint="eastAsia"/>
          <w:lang w:eastAsia="zh-CN"/>
        </w:rPr>
        <w:t>主机面板上具有物理快捷功能按钮，快捷完成新建病例、采集开始/停止、打印等功能；</w:t>
      </w:r>
    </w:p>
    <w:p w14:paraId="D55EAAB7">
      <w:pPr>
        <w:pStyle w:val="style0"/>
        <w:rPr>
          <w:rFonts w:hint="eastAsia"/>
          <w:lang w:eastAsia="zh-CN"/>
        </w:rPr>
      </w:pPr>
      <w:r>
        <w:rPr>
          <w:rFonts w:hint="default"/>
          <w:lang w:val="en-US" w:eastAsia="zh-CN"/>
        </w:rPr>
        <w:t>22</w:t>
      </w:r>
      <w:r>
        <w:rPr>
          <w:rFonts w:hint="eastAsia"/>
          <w:lang w:eastAsia="zh-CN"/>
        </w:rPr>
        <w:t>支持快速心电功能，适用于急诊及紧急情况下，快速完成心电图的采集；</w:t>
      </w:r>
    </w:p>
    <w:p w14:paraId="F68FD988">
      <w:pPr>
        <w:pStyle w:val="style0"/>
        <w:rPr>
          <w:rFonts w:hint="eastAsia"/>
          <w:lang w:eastAsia="zh-CN"/>
        </w:rPr>
      </w:pPr>
      <w:r>
        <w:rPr>
          <w:rFonts w:hint="default"/>
          <w:lang w:val="en-US" w:eastAsia="zh-CN"/>
        </w:rPr>
        <w:t>23</w:t>
      </w:r>
      <w:r>
        <w:rPr>
          <w:rFonts w:hint="eastAsia"/>
          <w:lang w:eastAsia="zh-CN"/>
        </w:rPr>
        <w:t>波形预采功能，可用于捕捉偶发、一过性的心律失常事件，预采集时间可进行设置；</w:t>
      </w:r>
    </w:p>
    <w:p w14:paraId="8D342D4F">
      <w:pPr>
        <w:pStyle w:val="style0"/>
        <w:rPr>
          <w:rFonts w:hint="eastAsia"/>
          <w:lang w:eastAsia="zh-CN"/>
        </w:rPr>
      </w:pPr>
      <w:r>
        <w:rPr>
          <w:rFonts w:hint="default"/>
          <w:lang w:val="en-US" w:eastAsia="zh-CN"/>
        </w:rPr>
        <w:t>24</w:t>
      </w:r>
      <w:r>
        <w:rPr>
          <w:rFonts w:hint="eastAsia"/>
          <w:lang w:eastAsia="zh-CN"/>
        </w:rPr>
        <w:t>转胸痛功能，经心电图检查后，如诊断为胸痛患者，可在心电检查设备直接对患者“转胸痛”，患者进入胸痛系统，建立胸痛档案；</w:t>
      </w:r>
    </w:p>
    <w:p w14:paraId="B6039CC1">
      <w:pPr>
        <w:pStyle w:val="style0"/>
        <w:rPr>
          <w:rFonts w:hint="eastAsia"/>
          <w:lang w:eastAsia="zh-CN"/>
        </w:rPr>
      </w:pPr>
      <w:r>
        <w:rPr>
          <w:rFonts w:hint="default"/>
          <w:lang w:val="en-US" w:eastAsia="zh-CN"/>
        </w:rPr>
        <w:t>25</w:t>
      </w:r>
      <w:r>
        <w:rPr>
          <w:rFonts w:hint="eastAsia"/>
          <w:lang w:eastAsia="zh-CN"/>
        </w:rPr>
        <w:t>导联脱落功能，可提示导联脱落；要求提供医疗器械注册证或其附件的复印件并圈出相应文字内容证明；</w:t>
      </w:r>
    </w:p>
    <w:p w14:paraId="858146F0">
      <w:pPr>
        <w:pStyle w:val="style0"/>
        <w:rPr>
          <w:rFonts w:hint="eastAsia"/>
          <w:lang w:eastAsia="zh-CN"/>
        </w:rPr>
      </w:pPr>
      <w:r>
        <w:rPr>
          <w:rFonts w:hint="default"/>
          <w:lang w:val="en-US" w:eastAsia="zh-CN"/>
        </w:rPr>
        <w:t>26</w:t>
      </w:r>
      <w:r>
        <w:rPr>
          <w:rFonts w:hint="eastAsia"/>
          <w:lang w:eastAsia="zh-CN"/>
        </w:rPr>
        <w:t>自动记录功能，自动记录菜单中包括：10秒、15秒、20秒、30秒、1分钟、3分钟、5分钟；</w:t>
      </w:r>
    </w:p>
    <w:p w14:paraId="B3C3A691">
      <w:pPr>
        <w:pStyle w:val="style0"/>
        <w:rPr>
          <w:rFonts w:hint="eastAsia"/>
          <w:lang w:eastAsia="zh-CN"/>
        </w:rPr>
      </w:pPr>
      <w:r>
        <w:rPr>
          <w:rFonts w:hint="default"/>
          <w:lang w:val="en-US" w:eastAsia="zh-CN"/>
        </w:rPr>
        <w:t>27</w:t>
      </w:r>
      <w:r>
        <w:rPr>
          <w:rFonts w:hint="eastAsia"/>
          <w:lang w:eastAsia="zh-CN"/>
        </w:rPr>
        <w:t xml:space="preserve">数据接口：数据可通过无线或有限网络基于TCP/IP传输协议以XML、HL7、DICOM、EDF格式进行传输； </w:t>
      </w:r>
    </w:p>
    <w:p w14:paraId="2B883D80">
      <w:pPr>
        <w:pStyle w:val="style0"/>
        <w:rPr>
          <w:rFonts w:hint="eastAsia"/>
          <w:lang w:eastAsia="zh-CN"/>
        </w:rPr>
      </w:pPr>
      <w:r>
        <w:rPr>
          <w:rFonts w:hint="default"/>
          <w:lang w:val="en-US" w:eastAsia="zh-CN"/>
        </w:rPr>
        <w:t>28</w:t>
      </w:r>
      <w:r>
        <w:rPr>
          <w:rFonts w:hint="eastAsia"/>
          <w:lang w:eastAsia="zh-CN"/>
        </w:rPr>
        <w:t>用户访问控制：系统可分为操作员、管理员两种角色：管理员主要负责功能设置、用户管理功能；操作员主要使用业务功能完成检查。系统登录有密码访问验证，没有授权的操作用户无法使用系统。</w:t>
      </w:r>
    </w:p>
    <w:p w14:paraId="303A5DCF">
      <w:pPr>
        <w:pStyle w:val="style0"/>
        <w:rPr>
          <w:rFonts w:hint="eastAsia"/>
          <w:lang w:eastAsia="zh-CN"/>
        </w:rPr>
      </w:pPr>
      <w:r>
        <w:rPr>
          <w:rFonts w:hint="default"/>
          <w:lang w:val="en-US" w:eastAsia="zh-CN"/>
        </w:rPr>
        <w:t>29</w:t>
      </w:r>
      <w:r>
        <w:rPr>
          <w:rFonts w:hint="eastAsia"/>
          <w:lang w:eastAsia="zh-CN"/>
        </w:rPr>
        <w:t>需与本院现有心电系统无缝对接，确保心电图数据统一管理、统一调阅，对接过程中产生的接口费由中标公司自行协调承担。</w:t>
      </w:r>
    </w:p>
    <w:p w14:paraId="420B7B6F">
      <w:pPr>
        <w:pStyle w:val="style0"/>
        <w:rPr/>
      </w:pPr>
    </w:p>
    <w:sectPr>
      <w:pgSz w:w="11906" w:h="16838" w:orient="portrait"/>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0030204"/>
    <w:charset w:val="00"/>
    <w:family w:val="swiss"/>
    <w:pitch w:val="variable"/>
    <w:sig w:usb0="E10002FF" w:usb1="4000ACFF" w:usb2="00000009" w:usb3="00000000" w:csb0="0000019F" w:csb1="00000000"/>
  </w:font>
  <w:font w:name="宋体">
    <w:altName w:val="SimSun"/>
    <w:panose1 w:val="02010600030000010101"/>
    <w:charset w:val="86"/>
    <w:family w:val="auto"/>
    <w:pitch w:val="variable"/>
    <w:sig w:usb0="00000003" w:usb1="288F0000" w:usb2="00000016" w:usb3="00000000" w:csb0="00040001" w:csb1="00000000"/>
  </w:font>
  <w:font w:name="Arial">
    <w:altName w:val="Arial"/>
    <w:panose1 w:val="020b0604020000020204"/>
    <w:charset w:val="00"/>
    <w:family w:val="swiss"/>
    <w:pitch w:val="variable"/>
    <w:sig w:usb0="E0002AFF" w:usb1="C0007843" w:usb2="00000009" w:usb3="00000000" w:csb0="000001FF" w:csb1="00000000"/>
  </w:font>
  <w:font w:name="Times New Roman">
    <w:altName w:val="Times New Roman"/>
    <w:panose1 w:val="02020603050000020304"/>
    <w:charset w:val="00"/>
    <w:family w:val="roman"/>
    <w:pitch w:val="variable"/>
    <w:sig w:usb0="E0002AFF" w:usb1="C0007841" w:usb2="00000009" w:usb3="00000000" w:csb0="000001FF" w:csb1="00000000"/>
  </w:font>
  <w:font w:name="Cambria">
    <w:altName w:val="Cambria"/>
    <w:panose1 w:val="02040503050000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1"/>
    <m:dispDef/>
    <m:lMargin m:val="0"/>
    <m:rMargin m:val="0"/>
    <m:defJc m:val="centerGroup"/>
    <m:wrapIndent m:val="1440"/>
    <m:intLim m:val="subSup"/>
    <m:naryLim m:val="undOvr"/>
  </m:mathPr>
  <w:themeFontLang w:val="en-US" w:bidi="ar-SA"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Arial" w:eastAsia="宋体" w:hAnsi="Calibri"/>
        <w:kern w:val="2"/>
        <w:sz w:val="21"/>
        <w:szCs w:val="22"/>
        <w:lang w:val="en-US" w:bidi="ar-SA" w:eastAsia="zh-CN"/>
      </w:rPr>
    </w:rPrDefault>
    <w:pPrDefault>
      <w:pPr>
        <w:widowControl w:val="false"/>
        <w:jc w:val="both"/>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1004</Words>
  <Characters>1139</Characters>
  <Application>WPS Office</Application>
  <Paragraphs>32</Paragraphs>
  <CharactersWithSpaces>1142</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2025-06-30T01:16:32Z</dcterms:created>
  <dc:creator>VER-AN00</dc:creator>
  <lastModifiedBy>VER-AN00</lastModifiedBy>
  <dcterms:modified xsi:type="dcterms:W3CDTF">2025-06-30T01:23:43Z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55079acf14dd4c5fb47f0aa457cec1bd_23</vt:lpwstr>
  </property>
</Properties>
</file>