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F625A">
      <w:r>
        <w:rPr>
          <w:rFonts w:hint="eastAsia"/>
        </w:rPr>
        <w:t>配置与技术参数要求、商务要求：</w:t>
      </w:r>
    </w:p>
    <w:p w14:paraId="42B53E4C">
      <w:r>
        <w:rPr>
          <w:rFonts w:hint="eastAsia"/>
        </w:rPr>
        <w:t>系统配置：</w:t>
      </w:r>
    </w:p>
    <w:tbl>
      <w:tblPr>
        <w:tblStyle w:val="4"/>
        <w:tblW w:w="7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3730"/>
        <w:gridCol w:w="1478"/>
        <w:gridCol w:w="1332"/>
      </w:tblGrid>
      <w:tr w14:paraId="3884D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37" w:type="dxa"/>
            <w:vAlign w:val="center"/>
          </w:tcPr>
          <w:p w14:paraId="23D99BA9">
            <w:pPr>
              <w:spacing w:line="360" w:lineRule="auto"/>
              <w:ind w:left="48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730" w:type="dxa"/>
            <w:vAlign w:val="center"/>
          </w:tcPr>
          <w:p w14:paraId="6E3574E3">
            <w:pPr>
              <w:spacing w:line="360" w:lineRule="auto"/>
              <w:ind w:left="48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478" w:type="dxa"/>
            <w:vAlign w:val="center"/>
          </w:tcPr>
          <w:p w14:paraId="13D22825">
            <w:pPr>
              <w:spacing w:line="360" w:lineRule="auto"/>
              <w:ind w:left="480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332" w:type="dxa"/>
            <w:vAlign w:val="center"/>
          </w:tcPr>
          <w:p w14:paraId="005ADAB4">
            <w:pPr>
              <w:spacing w:line="360" w:lineRule="auto"/>
              <w:ind w:left="480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</w:tr>
      <w:tr w14:paraId="0C4DC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37" w:type="dxa"/>
            <w:vAlign w:val="center"/>
          </w:tcPr>
          <w:p w14:paraId="354E0971">
            <w:pPr>
              <w:spacing w:line="360" w:lineRule="auto"/>
              <w:ind w:left="480"/>
              <w:rPr>
                <w:rFonts w:ascii="宋体" w:hAnsi="宋体" w:eastAsia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</w:rPr>
              <w:t>1</w:t>
            </w:r>
          </w:p>
        </w:tc>
        <w:tc>
          <w:tcPr>
            <w:tcW w:w="3730" w:type="dxa"/>
            <w:vAlign w:val="center"/>
          </w:tcPr>
          <w:p w14:paraId="0DCCF458">
            <w:pPr>
              <w:spacing w:line="360" w:lineRule="auto"/>
              <w:ind w:left="480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单导心电实时监测记录器</w:t>
            </w:r>
            <w:bookmarkEnd w:id="0"/>
          </w:p>
        </w:tc>
        <w:tc>
          <w:tcPr>
            <w:tcW w:w="1478" w:type="dxa"/>
            <w:vAlign w:val="center"/>
          </w:tcPr>
          <w:p w14:paraId="0AC6819B">
            <w:pPr>
              <w:spacing w:line="360" w:lineRule="auto"/>
              <w:ind w:left="480"/>
              <w:rPr>
                <w:rFonts w:ascii="宋体" w:hAnsi="宋体" w:eastAsia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套</w:t>
            </w:r>
          </w:p>
        </w:tc>
        <w:tc>
          <w:tcPr>
            <w:tcW w:w="1332" w:type="dxa"/>
            <w:vAlign w:val="center"/>
          </w:tcPr>
          <w:p w14:paraId="7C66BC2C">
            <w:pPr>
              <w:spacing w:line="360" w:lineRule="auto"/>
              <w:ind w:left="48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</w:tr>
    </w:tbl>
    <w:p w14:paraId="035E41D0"/>
    <w:p w14:paraId="098E5DE2">
      <w:r>
        <w:rPr>
          <w:rFonts w:hint="eastAsia"/>
        </w:rPr>
        <w:t>技术参数要求：</w:t>
      </w:r>
    </w:p>
    <w:p w14:paraId="0BE3CF93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贴片式设计，质量不高于20g（轻者佳）；</w:t>
      </w:r>
    </w:p>
    <w:p w14:paraId="71EDE4BE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连续信息采集不低于24*3小时；</w:t>
      </w:r>
    </w:p>
    <w:p w14:paraId="656523ED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数据传输方式支持蓝牙实时上传、4G/5G网络无线、USB数据传输方式；</w:t>
      </w:r>
    </w:p>
    <w:p w14:paraId="3153DF0D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具备心电信息数据终端（云端分析平台）智能自动分析/诊断系统；</w:t>
      </w:r>
    </w:p>
    <w:p w14:paraId="29A84E62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信号采集≥3个电极扣，信号采集稳定，抗运动干扰能力强，输出波形稳定；</w:t>
      </w:r>
    </w:p>
    <w:p w14:paraId="4DCD7600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具备心率自动识别、心电图实时显示及心律失常异常自动分析、HRV分析功能；</w:t>
      </w:r>
    </w:p>
    <w:p w14:paraId="72FA230C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具备充电/采集/电量不足显示功能；</w:t>
      </w:r>
    </w:p>
    <w:p w14:paraId="50E665B1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单导联心电采集 （常规为标准肢体Ⅱ导联)；</w:t>
      </w:r>
    </w:p>
    <w:p w14:paraId="42D6190D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输入阻抗≥10MΩ，频率响应1-20Hz；</w:t>
      </w:r>
    </w:p>
    <w:p w14:paraId="6FF690EF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采样率不低于250 Hz；</w:t>
      </w:r>
    </w:p>
    <w:p w14:paraId="42D044BB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采集信号（输入信号）范围达到 10mV（峰-谷值）；</w:t>
      </w:r>
    </w:p>
    <w:p w14:paraId="01953B6C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共模抑制比不低于60dB；</w:t>
      </w:r>
    </w:p>
    <w:p w14:paraId="155D56B4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安全分类：电磁兼容、应用部分防电击程度达到国家相应标准；</w:t>
      </w:r>
    </w:p>
    <w:p w14:paraId="3EABB346">
      <w:pPr>
        <w:pStyle w:val="2"/>
        <w:numPr>
          <w:ilvl w:val="0"/>
          <w:numId w:val="1"/>
        </w:numPr>
        <w:adjustRightInd w:val="0"/>
        <w:snapToGrid w:val="0"/>
        <w:spacing w:after="0"/>
      </w:pPr>
      <w:r>
        <w:rPr>
          <w:rFonts w:hint="eastAsia"/>
        </w:rPr>
        <w:t>兼具数据存储和数据实时传输功能，心电数据可被完整存储和导出。</w:t>
      </w:r>
    </w:p>
    <w:p w14:paraId="07518B39">
      <w:pPr>
        <w:pStyle w:val="2"/>
        <w:numPr>
          <w:ilvl w:val="0"/>
          <w:numId w:val="1"/>
        </w:numPr>
        <w:adjustRightInd w:val="0"/>
        <w:snapToGrid w:val="0"/>
        <w:spacing w:after="0"/>
        <w:outlineLvl w:val="3"/>
      </w:pPr>
      <w:r>
        <w:rPr>
          <w:rFonts w:hint="eastAsia"/>
        </w:rPr>
        <w:t>随机附件：数据线。</w:t>
      </w:r>
    </w:p>
    <w:p w14:paraId="2C0E5CFA">
      <w:r>
        <w:rPr>
          <w:rFonts w:hint="eastAsia"/>
        </w:rPr>
        <w:t>3.招标参数无歧视性、排他性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6187C"/>
    <w:rsid w:val="7C861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2025-10-13T07:32:00Z</dcterms:created>
  <dc:creator>Administrator</dc:creator>
  <cp:lastModifiedBy>Administrator</cp:lastModifiedBy>
  <dcterms:modified xsi:type="dcterms:W3CDTF">2025-10-13T07:33:03Z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0887D868949644F186E6ACAC49ED1BF3_11</vt:lpwstr>
  </property>
  <property fmtid="{D5CDD505-2E9C-101B-9397-08002B2CF9AE}" pid="4" name="KSOTemplateDocerSaveRecord">
    <vt:lpwstr>eyJoZGlkIjoiMWZiZTFiNDFhYjhiYjg1ZjNjNGJjNjcxM2RlZmIyZmMifQ==</vt:lpwstr>
  </property>
</Properties>
</file>