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E0BA13">
      <w:pPr>
        <w:jc w:val="center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便携式肺功能仪技术参数</w:t>
      </w:r>
    </w:p>
    <w:p w14:paraId="56B0A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用途：便携式肺功能仪具备智能化、可视化、自动化、便携化的优点，通过智能质控和各项人性化易用功能，有效的保证了检测结果的质量，让肺功能检测得以普及，是慢性呼吸疾病的早期发现有效工具。</w:t>
      </w:r>
    </w:p>
    <w:p w14:paraId="3D054B4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80" w:firstLineChars="200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肺通气功能主要检测指标包含：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FVC</w:t>
      </w:r>
      <w:r>
        <w:rPr>
          <w:rFonts w:hint="eastAsia" w:ascii="宋体" w:hAnsi="宋体" w:cs="Times New Roman"/>
          <w:kern w:val="2"/>
          <w:sz w:val="24"/>
          <w:szCs w:val="24"/>
          <w:rtl w:val="0"/>
          <w:lang w:val="en-US" w:eastAsia="zh-CN" w:bidi="ar-SA"/>
        </w:rPr>
        <w:tab/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、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VC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、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FEV1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、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FEV1/FVC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、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FEV1/VC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、</w:t>
      </w:r>
    </w:p>
    <w:p w14:paraId="7C7072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宋体" w:hAnsi="宋体" w:eastAsia="宋体" w:cs="Times New Roman"/>
          <w:kern w:val="2"/>
          <w:sz w:val="24"/>
          <w:szCs w:val="24"/>
          <w:rtl w:val="0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等呼气指标，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FIVC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、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MIP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、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PIF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等吸气指标；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VC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：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ERV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、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IRV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、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VT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、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IC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、</w:t>
      </w:r>
      <w:r>
        <w:rPr>
          <w:rFonts w:hint="eastAsia" w:ascii="宋体" w:hAnsi="宋体" w:cs="Times New Roman"/>
          <w:kern w:val="2"/>
          <w:sz w:val="24"/>
          <w:szCs w:val="24"/>
          <w:rtl w:val="0"/>
          <w:lang w:val="en-US" w:eastAsia="zh-CN" w:bidi="ar-SA"/>
        </w:rPr>
        <w:t>等肺活量指标。</w:t>
      </w:r>
    </w:p>
    <w:p w14:paraId="7BE847B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80" w:firstLineChars="200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可</w:t>
      </w:r>
      <w:r>
        <w:rPr>
          <w:rFonts w:hint="eastAsia" w:ascii="宋体" w:hAnsi="宋体" w:cs="Times New Roman"/>
          <w:kern w:val="2"/>
          <w:sz w:val="24"/>
          <w:szCs w:val="24"/>
          <w:lang w:val="en-US" w:eastAsia="zh-CN" w:bidi="ar-SA"/>
        </w:rPr>
        <w:t>支持</w:t>
      </w: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支气管舒张试验；</w:t>
      </w:r>
    </w:p>
    <w:p w14:paraId="5DA4317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80" w:firstLineChars="200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可进行最大分钟通气量MVV评测，指标参数：MVV、MVV1、MVV6、T-MVV、VT-MVV、BF-MVV；</w:t>
      </w:r>
    </w:p>
    <w:p w14:paraId="701DBD8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80" w:firstLineChars="200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可检测呼吸肌力MIP，MEP指标，检测时可分别显示流量容积曲线（F-V曲线）、时间容积曲线（V-T曲线）以辅助质控；具中国人预计值和三甲医院主流肺功能仪检测通用的standard预计值；</w:t>
      </w:r>
    </w:p>
    <w:p w14:paraId="62A441A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80" w:firstLineChars="200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便携式设计，可连接平板电脑使用，也支持与PC电脑、智能电视等屏幕扩展使用，方便床旁及基层医疗卫生机构使用；</w:t>
      </w:r>
    </w:p>
    <w:p w14:paraId="6EF821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6.具备交叉感染防控的恰当措施，例如拆卸、清洗、消毒传感器连接件，或使用一次性传感器或呼吸过滤器；</w:t>
      </w:r>
    </w:p>
    <w:p w14:paraId="0D032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7. 支持A4报告打印或扩展热敏打印功能</w:t>
      </w:r>
      <w:r>
        <w:rPr>
          <w:rFonts w:hint="eastAsia" w:ascii="宋体" w:hAnsi="宋体" w:cs="Times New Roman"/>
          <w:kern w:val="2"/>
          <w:sz w:val="24"/>
          <w:szCs w:val="24"/>
          <w:lang w:val="en-US" w:eastAsia="zh-CN" w:bidi="ar-SA"/>
        </w:rPr>
        <w:t>。</w:t>
      </w:r>
      <w:bookmarkStart w:id="0" w:name="_GoBack"/>
      <w:bookmarkEnd w:id="0"/>
    </w:p>
    <w:p w14:paraId="6D4C45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 xml:space="preserve">8. 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仪器支持容量定标、三流速线性验证；可查看和追溯定标日志和报告；</w:t>
      </w:r>
    </w:p>
    <w:p w14:paraId="5E719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CN" w:bidi="ar-SA"/>
        </w:rPr>
        <w:t>9.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检测模块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1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：肺通气功能检查、支气管舒张试验等；分别实时显示流量容积（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F-V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）曲线，时间容积（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V-T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）曲线等；检测模块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2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：针对配合程度特别差无法完成用力肺活量检测的受试者，提供分段式呼气检测和吸气检测以提高配合程度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;</w:t>
      </w:r>
    </w:p>
    <w:p w14:paraId="10EE4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CN" w:bidi="ar-SA"/>
        </w:rPr>
        <w:t>10.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评估模块：可对呼吸肌肌力进行评估，并提供呼吸肌力评估报告；</w:t>
      </w:r>
    </w:p>
    <w:p w14:paraId="50B7C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CN" w:bidi="ar-SA"/>
        </w:rPr>
        <w:t>11.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肺年龄提醒：提供检测后检测设备端实时肺年龄查看及手机端肺年龄查看；</w:t>
      </w:r>
    </w:p>
    <w:p w14:paraId="4779C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CN" w:bidi="ar-SA"/>
        </w:rPr>
        <w:t>12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.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随访问卷模块：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CAT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、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mMRC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、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COPD-SQ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、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ACT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、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PHQ-9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、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GAD-7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，慢阻肺急性加重次数等问卷配置；</w:t>
      </w:r>
    </w:p>
    <w:p w14:paraId="622BA6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CN" w:bidi="ar-SA"/>
        </w:rPr>
        <w:t>13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.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报告生成及打印模块：支持多种报告模板</w:t>
      </w:r>
      <w:r>
        <w:rPr>
          <w:rFonts w:hint="eastAsia" w:ascii="宋体" w:hAnsi="宋体" w:cs="Times New Roman"/>
          <w:kern w:val="2"/>
          <w:sz w:val="24"/>
          <w:szCs w:val="24"/>
          <w:rtl w:val="0"/>
          <w:lang w:val="zh-TW" w:eastAsia="zh-CN" w:bidi="ar-SA"/>
        </w:rPr>
        <w:t>。</w:t>
      </w:r>
    </w:p>
    <w:p w14:paraId="679D7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CN" w:bidi="ar-SA"/>
        </w:rPr>
        <w:t>14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.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账号管理及设置模块：账号及密码管理，账户基本信息配置，版本升级、设备管理、预计值选择、数据同步、多账号权限管理等;</w:t>
      </w:r>
    </w:p>
    <w:p w14:paraId="11101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CN" w:bidi="ar-SA"/>
        </w:rPr>
        <w:t>15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工作台账模块：软件平台可自动统计分析检测结果及报告导出；支持多中心及分级诊疗工作模式等功能；</w:t>
      </w:r>
    </w:p>
    <w:p w14:paraId="77659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1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CN" w:bidi="ar-SA"/>
        </w:rPr>
        <w:t>6.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安全性要求：管理信息系统通过第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en-US" w:eastAsia="zh-TW" w:bidi="ar-SA"/>
        </w:rPr>
        <w:t>3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TW" w:bidi="ar-SA"/>
        </w:rPr>
        <w:t>级信息系统安全等级保护，保护调查对象隐私，保证信息平台和所收集信息的安全性</w:t>
      </w:r>
      <w:r>
        <w:rPr>
          <w:rFonts w:hint="eastAsia" w:ascii="宋体" w:hAnsi="宋体" w:eastAsia="宋体" w:cs="Times New Roman"/>
          <w:kern w:val="2"/>
          <w:sz w:val="24"/>
          <w:szCs w:val="24"/>
          <w:rtl w:val="0"/>
          <w:lang w:val="zh-TW" w:eastAsia="zh-CN" w:bidi="ar-SA"/>
        </w:rPr>
        <w:t>。</w:t>
      </w:r>
    </w:p>
    <w:p w14:paraId="746519C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956DFD"/>
    <w:multiLevelType w:val="singleLevel"/>
    <w:tmpl w:val="F0956DF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725E1"/>
    <w:rsid w:val="166F66DC"/>
    <w:rsid w:val="5AB17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880</Words>
  <Characters>996</Characters>
  <Lines>0</Lines>
  <Paragraphs>0</Paragraphs>
  <TotalTime>20</TotalTime>
  <ScaleCrop>false</ScaleCrop>
  <LinksUpToDate>false</LinksUpToDate>
  <CharactersWithSpaces>999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2025-11-11T08:17:00Z</dcterms:created>
  <dc:creator>Administrator</dc:creator>
  <cp:lastModifiedBy>WPS_1678788840</cp:lastModifiedBy>
  <dcterms:modified xsi:type="dcterms:W3CDTF">2025-11-12T02:43:57Z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eyJoZGlkIjoiZWUxM2JlMjMyN2NlZWI2NTJiNjQ2NWQwMjBkZmQyMDIiLCJ1c2VySWQiOiIxNDc5MzY4Mjc1In0=</vt:lpwstr>
  </property>
  <property fmtid="{D5CDD505-2E9C-101B-9397-08002B2CF9AE}" pid="4" name="ICV">
    <vt:lpwstr>235826C85F814CF383BD9CCCEAC1A0C0_12</vt:lpwstr>
  </property>
</Properties>
</file>